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A2" w:rsidRDefault="008226A2">
      <w:pPr>
        <w:rPr>
          <w:rFonts w:ascii="Tahoma" w:hAnsi="Tahoma" w:cs="Tahoma"/>
          <w:sz w:val="24"/>
          <w:szCs w:val="24"/>
        </w:rPr>
      </w:pPr>
    </w:p>
    <w:p w:rsidR="008226A2" w:rsidRPr="00430057" w:rsidRDefault="008226A2" w:rsidP="00430057">
      <w:pPr>
        <w:jc w:val="center"/>
        <w:rPr>
          <w:rFonts w:ascii="Tahoma" w:hAnsi="Tahoma" w:cs="Tahoma"/>
          <w:b/>
          <w:sz w:val="24"/>
          <w:szCs w:val="24"/>
        </w:rPr>
      </w:pPr>
      <w:r w:rsidRPr="00430057">
        <w:rPr>
          <w:rFonts w:ascii="Tahoma" w:hAnsi="Tahoma" w:cs="Tahoma"/>
          <w:b/>
          <w:sz w:val="24"/>
          <w:szCs w:val="24"/>
        </w:rPr>
        <w:t>Minutes of Meeting of Statutory Estimates Meeting held on Monday 14</w:t>
      </w:r>
      <w:r w:rsidRPr="00430057">
        <w:rPr>
          <w:rFonts w:ascii="Tahoma" w:hAnsi="Tahoma" w:cs="Tahoma"/>
          <w:b/>
          <w:sz w:val="24"/>
          <w:szCs w:val="24"/>
          <w:vertAlign w:val="superscript"/>
        </w:rPr>
        <w:t>th</w:t>
      </w:r>
      <w:r w:rsidRPr="00430057">
        <w:rPr>
          <w:rFonts w:ascii="Tahoma" w:hAnsi="Tahoma" w:cs="Tahoma"/>
          <w:b/>
          <w:sz w:val="24"/>
          <w:szCs w:val="24"/>
        </w:rPr>
        <w:t xml:space="preserve"> of December in County Hall at 10.30 a.m.</w:t>
      </w:r>
    </w:p>
    <w:p w:rsidR="008226A2" w:rsidRDefault="008226A2">
      <w:pPr>
        <w:rPr>
          <w:rFonts w:ascii="Tahoma" w:hAnsi="Tahoma" w:cs="Tahoma"/>
          <w:sz w:val="24"/>
          <w:szCs w:val="24"/>
        </w:rPr>
      </w:pPr>
    </w:p>
    <w:p w:rsidR="00430057" w:rsidRDefault="008226A2" w:rsidP="00430057">
      <w:pPr>
        <w:ind w:left="2160" w:hanging="2160"/>
        <w:rPr>
          <w:rFonts w:ascii="Tahoma" w:hAnsi="Tahoma" w:cs="Tahoma"/>
          <w:sz w:val="24"/>
          <w:szCs w:val="24"/>
        </w:rPr>
      </w:pPr>
      <w:r w:rsidRPr="00430057">
        <w:rPr>
          <w:rFonts w:ascii="Tahoma" w:hAnsi="Tahoma" w:cs="Tahoma"/>
          <w:b/>
          <w:sz w:val="24"/>
          <w:szCs w:val="24"/>
        </w:rPr>
        <w:t>In attendance:</w:t>
      </w:r>
      <w:r>
        <w:rPr>
          <w:rFonts w:ascii="Tahoma" w:hAnsi="Tahoma" w:cs="Tahoma"/>
          <w:sz w:val="24"/>
          <w:szCs w:val="24"/>
        </w:rPr>
        <w:tab/>
        <w:t xml:space="preserve">Cllrs. </w:t>
      </w:r>
      <w:r w:rsidR="00430057">
        <w:rPr>
          <w:rFonts w:ascii="Tahoma" w:hAnsi="Tahoma" w:cs="Tahoma"/>
          <w:sz w:val="24"/>
          <w:szCs w:val="24"/>
        </w:rPr>
        <w:t xml:space="preserve">M.H. Cavanagh, M. Shortall, J. Brennan, C. Connery, M. Fitzpatrick, J. Coonan, A. McGuinness, M. Brett, B. Manning, P. Cuddihy, M. Noonan, M. Doran, W. Ireland, P. Crowley, T. Maher, S. </w:t>
      </w:r>
      <w:proofErr w:type="spellStart"/>
      <w:r w:rsidR="00430057">
        <w:rPr>
          <w:rFonts w:ascii="Tahoma" w:hAnsi="Tahoma" w:cs="Tahoma"/>
          <w:sz w:val="24"/>
          <w:szCs w:val="24"/>
        </w:rPr>
        <w:t>Treacy</w:t>
      </w:r>
      <w:proofErr w:type="spellEnd"/>
      <w:r w:rsidR="00430057">
        <w:rPr>
          <w:rFonts w:ascii="Tahoma" w:hAnsi="Tahoma" w:cs="Tahoma"/>
          <w:sz w:val="24"/>
          <w:szCs w:val="24"/>
        </w:rPr>
        <w:t xml:space="preserve">, P. O’ Neill, A. Phelan, M. O’ Brien, E. Aylward, A. M. Irish, C. Long, F. Doherty, T. Breathnach, P. Dunphy. </w:t>
      </w:r>
    </w:p>
    <w:p w:rsidR="008226A2" w:rsidRDefault="008226A2">
      <w:pPr>
        <w:rPr>
          <w:rFonts w:ascii="Tahoma" w:hAnsi="Tahoma" w:cs="Tahoma"/>
          <w:sz w:val="24"/>
          <w:szCs w:val="24"/>
        </w:rPr>
      </w:pPr>
    </w:p>
    <w:p w:rsidR="008226A2" w:rsidRDefault="008226A2">
      <w:pPr>
        <w:rPr>
          <w:rFonts w:ascii="Tahoma" w:hAnsi="Tahoma" w:cs="Tahoma"/>
          <w:sz w:val="24"/>
          <w:szCs w:val="24"/>
        </w:rPr>
      </w:pPr>
      <w:r w:rsidRPr="00430057">
        <w:rPr>
          <w:rFonts w:ascii="Tahoma" w:hAnsi="Tahoma" w:cs="Tahoma"/>
          <w:b/>
          <w:sz w:val="24"/>
          <w:szCs w:val="24"/>
        </w:rPr>
        <w:t>Apologies:</w:t>
      </w:r>
      <w:r w:rsidRPr="00430057">
        <w:rPr>
          <w:rFonts w:ascii="Tahoma" w:hAnsi="Tahoma" w:cs="Tahoma"/>
          <w:b/>
          <w:sz w:val="24"/>
          <w:szCs w:val="24"/>
        </w:rPr>
        <w:tab/>
      </w:r>
      <w:r>
        <w:rPr>
          <w:rFonts w:ascii="Tahoma" w:hAnsi="Tahoma" w:cs="Tahoma"/>
          <w:sz w:val="24"/>
          <w:szCs w:val="24"/>
        </w:rPr>
        <w:tab/>
        <w:t>Cllr. Pat Millea</w:t>
      </w:r>
    </w:p>
    <w:p w:rsidR="008226A2" w:rsidRDefault="008226A2">
      <w:pPr>
        <w:rPr>
          <w:rFonts w:ascii="Tahoma" w:hAnsi="Tahoma" w:cs="Tahoma"/>
          <w:sz w:val="24"/>
          <w:szCs w:val="24"/>
        </w:rPr>
      </w:pPr>
    </w:p>
    <w:p w:rsidR="008226A2" w:rsidRDefault="008226A2" w:rsidP="008226A2">
      <w:pPr>
        <w:ind w:left="2160" w:hanging="2160"/>
        <w:rPr>
          <w:rFonts w:ascii="Tahoma" w:hAnsi="Tahoma" w:cs="Tahoma"/>
          <w:sz w:val="24"/>
          <w:szCs w:val="24"/>
        </w:rPr>
      </w:pPr>
      <w:r w:rsidRPr="00430057">
        <w:rPr>
          <w:rFonts w:ascii="Tahoma" w:hAnsi="Tahoma" w:cs="Tahoma"/>
          <w:b/>
          <w:sz w:val="24"/>
          <w:szCs w:val="24"/>
        </w:rPr>
        <w:t>Also Present:</w:t>
      </w:r>
      <w:r w:rsidRPr="00430057">
        <w:rPr>
          <w:rFonts w:ascii="Tahoma" w:hAnsi="Tahoma" w:cs="Tahoma"/>
          <w:b/>
          <w:sz w:val="24"/>
          <w:szCs w:val="24"/>
        </w:rPr>
        <w:tab/>
      </w:r>
      <w:r>
        <w:rPr>
          <w:rFonts w:ascii="Tahoma" w:hAnsi="Tahoma" w:cs="Tahoma"/>
          <w:sz w:val="24"/>
          <w:szCs w:val="24"/>
        </w:rPr>
        <w:t xml:space="preserve">Joe Crockett County Manager, Philip O’ Neill, John McCormack and John Mulholland, Director of Services, John Dempsey Head of Finance, Declan McDonnell Management Accountant, Michael Delahunty Senior Executive Officer and Adrian Waldron Meetings Administrator. </w:t>
      </w:r>
    </w:p>
    <w:p w:rsidR="008226A2" w:rsidRDefault="008226A2" w:rsidP="008226A2">
      <w:pPr>
        <w:ind w:left="2160" w:hanging="2160"/>
        <w:rPr>
          <w:rFonts w:ascii="Tahoma" w:hAnsi="Tahoma" w:cs="Tahoma"/>
          <w:sz w:val="24"/>
          <w:szCs w:val="24"/>
        </w:rPr>
      </w:pPr>
    </w:p>
    <w:p w:rsidR="008226A2" w:rsidRDefault="008226A2" w:rsidP="00740764">
      <w:pPr>
        <w:ind w:hanging="33"/>
        <w:rPr>
          <w:rFonts w:ascii="Tahoma" w:hAnsi="Tahoma" w:cs="Tahoma"/>
          <w:sz w:val="24"/>
          <w:szCs w:val="24"/>
        </w:rPr>
      </w:pPr>
      <w:r>
        <w:rPr>
          <w:rFonts w:ascii="Tahoma" w:hAnsi="Tahoma" w:cs="Tahoma"/>
          <w:sz w:val="24"/>
          <w:szCs w:val="24"/>
        </w:rPr>
        <w:t xml:space="preserve">At the outset of the meeting the County Manager outlined to members changes in figures from that outlined in the budgetary pack submitted before the briefing session. At this juncture it was proposed by Cllr. M. Doran, seconded by Cllr. </w:t>
      </w:r>
      <w:r w:rsidR="00740764">
        <w:rPr>
          <w:rFonts w:ascii="Tahoma" w:hAnsi="Tahoma" w:cs="Tahoma"/>
          <w:sz w:val="24"/>
          <w:szCs w:val="24"/>
        </w:rPr>
        <w:t xml:space="preserve">M. Brett “That the Statutory Budget Meeting of Kilkenny County Council </w:t>
      </w:r>
      <w:r w:rsidR="00430057">
        <w:rPr>
          <w:rFonts w:ascii="Tahoma" w:hAnsi="Tahoma" w:cs="Tahoma"/>
          <w:sz w:val="24"/>
          <w:szCs w:val="24"/>
        </w:rPr>
        <w:t>adjourns</w:t>
      </w:r>
      <w:r w:rsidR="00740764">
        <w:rPr>
          <w:rFonts w:ascii="Tahoma" w:hAnsi="Tahoma" w:cs="Tahoma"/>
          <w:sz w:val="24"/>
          <w:szCs w:val="24"/>
        </w:rPr>
        <w:t xml:space="preserve"> until 12 noon to allow members discuss the remaining programme groups in committee”. </w:t>
      </w:r>
    </w:p>
    <w:p w:rsidR="00740764" w:rsidRDefault="00740764" w:rsidP="00740764">
      <w:pPr>
        <w:ind w:hanging="33"/>
        <w:rPr>
          <w:rFonts w:ascii="Tahoma" w:hAnsi="Tahoma" w:cs="Tahoma"/>
          <w:sz w:val="24"/>
          <w:szCs w:val="24"/>
        </w:rPr>
      </w:pPr>
      <w:r>
        <w:rPr>
          <w:rFonts w:ascii="Tahoma" w:hAnsi="Tahoma" w:cs="Tahoma"/>
          <w:sz w:val="24"/>
          <w:szCs w:val="24"/>
        </w:rPr>
        <w:t xml:space="preserve">The meeting reopened at 12 noon at this juncture it was proposed by Cllr. T. Maher, Seconded by Cllr. M. Brett and resolved:- “That the meeting of Kilkenny County Council adjourn again to allow members </w:t>
      </w:r>
      <w:r w:rsidR="00430057">
        <w:rPr>
          <w:rFonts w:ascii="Tahoma" w:hAnsi="Tahoma" w:cs="Tahoma"/>
          <w:sz w:val="24"/>
          <w:szCs w:val="24"/>
        </w:rPr>
        <w:t>convene</w:t>
      </w:r>
      <w:r>
        <w:rPr>
          <w:rFonts w:ascii="Tahoma" w:hAnsi="Tahoma" w:cs="Tahoma"/>
          <w:sz w:val="24"/>
          <w:szCs w:val="24"/>
        </w:rPr>
        <w:t xml:space="preserve"> within their groups to discuss outstanding issues before the meeting goes into public session”. </w:t>
      </w:r>
    </w:p>
    <w:p w:rsidR="00740764" w:rsidRDefault="00740764" w:rsidP="00740764">
      <w:pPr>
        <w:ind w:hanging="33"/>
        <w:rPr>
          <w:rFonts w:ascii="Tahoma" w:hAnsi="Tahoma" w:cs="Tahoma"/>
          <w:sz w:val="24"/>
          <w:szCs w:val="24"/>
        </w:rPr>
      </w:pPr>
      <w:r>
        <w:rPr>
          <w:rFonts w:ascii="Tahoma" w:hAnsi="Tahoma" w:cs="Tahoma"/>
          <w:sz w:val="24"/>
          <w:szCs w:val="24"/>
        </w:rPr>
        <w:t xml:space="preserve">Upon resumption of the public session Cllr. Paul Cuddihy outlined to the meeting the amendments which had been suggested following </w:t>
      </w:r>
      <w:r w:rsidR="00430057">
        <w:rPr>
          <w:rFonts w:ascii="Tahoma" w:hAnsi="Tahoma" w:cs="Tahoma"/>
          <w:sz w:val="24"/>
          <w:szCs w:val="24"/>
        </w:rPr>
        <w:t>consensus</w:t>
      </w:r>
      <w:r>
        <w:rPr>
          <w:rFonts w:ascii="Tahoma" w:hAnsi="Tahoma" w:cs="Tahoma"/>
          <w:sz w:val="24"/>
          <w:szCs w:val="24"/>
        </w:rPr>
        <w:t xml:space="preserve"> amongst all the party groups. </w:t>
      </w:r>
    </w:p>
    <w:p w:rsidR="00740764" w:rsidRDefault="00740764" w:rsidP="00740764">
      <w:r>
        <w:rPr>
          <w:rFonts w:ascii="Tahoma" w:hAnsi="Tahoma" w:cs="Tahoma"/>
          <w:sz w:val="24"/>
          <w:szCs w:val="24"/>
        </w:rPr>
        <w:t xml:space="preserve">At this juncture the Cathaoirleach asked the meeting that having considered the budget presented to them on a programme by programme basis if they wished to proceed with the formal proposition of the budget put before them at this meeting. </w:t>
      </w:r>
      <w:r w:rsidR="00C74C37">
        <w:rPr>
          <w:rFonts w:ascii="Tahoma" w:hAnsi="Tahoma" w:cs="Tahoma"/>
          <w:sz w:val="24"/>
          <w:szCs w:val="24"/>
        </w:rPr>
        <w:t xml:space="preserve">He further asked if any members had any further amendments other </w:t>
      </w:r>
      <w:r w:rsidR="00430057">
        <w:rPr>
          <w:rFonts w:ascii="Tahoma" w:hAnsi="Tahoma" w:cs="Tahoma"/>
          <w:sz w:val="24"/>
          <w:szCs w:val="24"/>
        </w:rPr>
        <w:t>than</w:t>
      </w:r>
      <w:r w:rsidR="00C74C37">
        <w:rPr>
          <w:rFonts w:ascii="Tahoma" w:hAnsi="Tahoma" w:cs="Tahoma"/>
          <w:sz w:val="24"/>
          <w:szCs w:val="24"/>
        </w:rPr>
        <w:t xml:space="preserve"> those </w:t>
      </w:r>
      <w:r w:rsidR="00C74C37">
        <w:rPr>
          <w:rFonts w:ascii="Tahoma" w:hAnsi="Tahoma" w:cs="Tahoma"/>
          <w:sz w:val="24"/>
          <w:szCs w:val="24"/>
        </w:rPr>
        <w:lastRenderedPageBreak/>
        <w:t xml:space="preserve">outlined by Cllr. Cuddihy. No further amendments were made. On behalf of the various other party groupings Cllrs. M. Doran and T. Breathnach confirmed that they were in agreement with the amendments as outlined by Cllr. Cuddihy. </w:t>
      </w:r>
      <w:r>
        <w:rPr>
          <w:rFonts w:ascii="Tahoma" w:hAnsi="Tahoma" w:cs="Tahoma"/>
          <w:sz w:val="24"/>
          <w:szCs w:val="24"/>
        </w:rPr>
        <w:t>It was proposed by Cllr. P. Cuddihy, Seconded by Cllr. M. Doran</w:t>
      </w:r>
      <w:r w:rsidR="003A05C4">
        <w:rPr>
          <w:rFonts w:ascii="Tahoma" w:hAnsi="Tahoma" w:cs="Tahoma"/>
          <w:sz w:val="24"/>
          <w:szCs w:val="24"/>
        </w:rPr>
        <w:t>:</w:t>
      </w:r>
      <w:r>
        <w:rPr>
          <w:rFonts w:ascii="Tahoma" w:hAnsi="Tahoma" w:cs="Tahoma"/>
          <w:sz w:val="24"/>
          <w:szCs w:val="24"/>
        </w:rPr>
        <w:t xml:space="preserve"> </w:t>
      </w:r>
      <w:r w:rsidR="003A05C4">
        <w:rPr>
          <w:rFonts w:ascii="Tahoma" w:hAnsi="Tahoma" w:cs="Tahoma"/>
          <w:sz w:val="24"/>
          <w:szCs w:val="24"/>
        </w:rPr>
        <w:t>“T</w:t>
      </w:r>
      <w:r>
        <w:rPr>
          <w:rFonts w:ascii="Tahoma" w:hAnsi="Tahoma" w:cs="Tahoma"/>
          <w:sz w:val="24"/>
          <w:szCs w:val="24"/>
        </w:rPr>
        <w:t>hat the following amendments be made to the 2010 Draft Budget</w:t>
      </w:r>
      <w:r w:rsidRPr="00740764">
        <w:t xml:space="preserve"> </w:t>
      </w:r>
    </w:p>
    <w:p w:rsidR="00740764" w:rsidRPr="00F3652E" w:rsidRDefault="00740764" w:rsidP="00740764">
      <w:pPr>
        <w:rPr>
          <w:b/>
        </w:rPr>
      </w:pPr>
      <w:r w:rsidRPr="00A33E7C">
        <w:rPr>
          <w:b/>
        </w:rPr>
        <w:t>Expenditure</w:t>
      </w:r>
    </w:p>
    <w:tbl>
      <w:tblPr>
        <w:tblStyle w:val="TableGrid"/>
        <w:tblW w:w="0" w:type="auto"/>
        <w:tblLook w:val="01E0"/>
      </w:tblPr>
      <w:tblGrid>
        <w:gridCol w:w="1474"/>
        <w:gridCol w:w="1154"/>
        <w:gridCol w:w="1773"/>
        <w:gridCol w:w="1497"/>
        <w:gridCol w:w="1497"/>
        <w:gridCol w:w="1461"/>
      </w:tblGrid>
      <w:tr w:rsidR="00740764" w:rsidRPr="00A33E7C" w:rsidTr="00397A9F">
        <w:tc>
          <w:tcPr>
            <w:tcW w:w="1474" w:type="dxa"/>
          </w:tcPr>
          <w:p w:rsidR="00740764" w:rsidRPr="00A33E7C" w:rsidRDefault="00740764" w:rsidP="00397A9F">
            <w:pPr>
              <w:rPr>
                <w:b/>
              </w:rPr>
            </w:pPr>
            <w:r>
              <w:rPr>
                <w:b/>
              </w:rPr>
              <w:t>Service Division</w:t>
            </w:r>
          </w:p>
        </w:tc>
        <w:tc>
          <w:tcPr>
            <w:tcW w:w="1154" w:type="dxa"/>
          </w:tcPr>
          <w:p w:rsidR="00740764" w:rsidRPr="00A33E7C" w:rsidRDefault="00740764" w:rsidP="00397A9F">
            <w:pPr>
              <w:rPr>
                <w:b/>
              </w:rPr>
            </w:pPr>
            <w:r w:rsidRPr="00A33E7C">
              <w:rPr>
                <w:b/>
              </w:rPr>
              <w:t>Code</w:t>
            </w:r>
          </w:p>
        </w:tc>
        <w:tc>
          <w:tcPr>
            <w:tcW w:w="1773" w:type="dxa"/>
          </w:tcPr>
          <w:p w:rsidR="00740764" w:rsidRPr="00A33E7C" w:rsidRDefault="00740764" w:rsidP="00397A9F">
            <w:pPr>
              <w:rPr>
                <w:b/>
              </w:rPr>
            </w:pPr>
            <w:r w:rsidRPr="00A33E7C">
              <w:rPr>
                <w:b/>
              </w:rPr>
              <w:t>Description</w:t>
            </w:r>
          </w:p>
        </w:tc>
        <w:tc>
          <w:tcPr>
            <w:tcW w:w="1497" w:type="dxa"/>
          </w:tcPr>
          <w:p w:rsidR="00740764" w:rsidRPr="00A33E7C" w:rsidRDefault="00740764" w:rsidP="00397A9F">
            <w:pPr>
              <w:rPr>
                <w:b/>
              </w:rPr>
            </w:pPr>
            <w:r w:rsidRPr="00A33E7C">
              <w:rPr>
                <w:b/>
              </w:rPr>
              <w:t>Expenditure Budgeted by Manager</w:t>
            </w:r>
          </w:p>
        </w:tc>
        <w:tc>
          <w:tcPr>
            <w:tcW w:w="1497" w:type="dxa"/>
          </w:tcPr>
          <w:p w:rsidR="00740764" w:rsidRPr="00A33E7C" w:rsidRDefault="00740764" w:rsidP="00397A9F">
            <w:pPr>
              <w:rPr>
                <w:b/>
              </w:rPr>
            </w:pPr>
            <w:r w:rsidRPr="00A33E7C">
              <w:rPr>
                <w:b/>
              </w:rPr>
              <w:t>Expenditure Adopted by Council</w:t>
            </w:r>
          </w:p>
        </w:tc>
        <w:tc>
          <w:tcPr>
            <w:tcW w:w="1461" w:type="dxa"/>
          </w:tcPr>
          <w:p w:rsidR="00740764" w:rsidRPr="00A33E7C" w:rsidRDefault="00740764" w:rsidP="00397A9F">
            <w:pPr>
              <w:rPr>
                <w:b/>
              </w:rPr>
            </w:pPr>
            <w:r w:rsidRPr="00A33E7C">
              <w:rPr>
                <w:b/>
              </w:rPr>
              <w:t>Net Change</w:t>
            </w:r>
          </w:p>
        </w:tc>
      </w:tr>
      <w:tr w:rsidR="00740764" w:rsidRPr="00A33E7C" w:rsidTr="00397A9F">
        <w:tc>
          <w:tcPr>
            <w:tcW w:w="1474" w:type="dxa"/>
          </w:tcPr>
          <w:p w:rsidR="00740764" w:rsidRPr="00A33E7C" w:rsidRDefault="00F3652E" w:rsidP="00397A9F">
            <w:r>
              <w:t>A0801</w:t>
            </w:r>
          </w:p>
        </w:tc>
        <w:tc>
          <w:tcPr>
            <w:tcW w:w="1154" w:type="dxa"/>
          </w:tcPr>
          <w:p w:rsidR="00740764" w:rsidRPr="00A33E7C" w:rsidRDefault="00F3652E" w:rsidP="00397A9F">
            <w:r>
              <w:t>12422006</w:t>
            </w:r>
          </w:p>
        </w:tc>
        <w:tc>
          <w:tcPr>
            <w:tcW w:w="1773" w:type="dxa"/>
          </w:tcPr>
          <w:p w:rsidR="00740764" w:rsidRPr="00A33E7C" w:rsidRDefault="00EA66D0" w:rsidP="00397A9F">
            <w:r>
              <w:t>Mort Funding Gap</w:t>
            </w:r>
          </w:p>
        </w:tc>
        <w:tc>
          <w:tcPr>
            <w:tcW w:w="1497" w:type="dxa"/>
          </w:tcPr>
          <w:p w:rsidR="00740764" w:rsidRPr="00A33E7C" w:rsidRDefault="00EA66D0" w:rsidP="00397A9F">
            <w:r>
              <w:t>256,100</w:t>
            </w:r>
          </w:p>
        </w:tc>
        <w:tc>
          <w:tcPr>
            <w:tcW w:w="1497" w:type="dxa"/>
          </w:tcPr>
          <w:p w:rsidR="00740764" w:rsidRPr="00A33E7C" w:rsidRDefault="00096E05" w:rsidP="00397A9F">
            <w:r>
              <w:t>290,100</w:t>
            </w:r>
          </w:p>
        </w:tc>
        <w:tc>
          <w:tcPr>
            <w:tcW w:w="1461" w:type="dxa"/>
          </w:tcPr>
          <w:p w:rsidR="00740764" w:rsidRPr="00A33E7C" w:rsidRDefault="00096E05" w:rsidP="00397A9F">
            <w:r>
              <w:t>34,000</w:t>
            </w:r>
          </w:p>
        </w:tc>
      </w:tr>
      <w:tr w:rsidR="00740764" w:rsidRPr="00A33E7C" w:rsidTr="00397A9F">
        <w:tc>
          <w:tcPr>
            <w:tcW w:w="1474" w:type="dxa"/>
          </w:tcPr>
          <w:p w:rsidR="00740764" w:rsidRPr="00A33E7C" w:rsidRDefault="00F3652E" w:rsidP="00397A9F">
            <w:r>
              <w:t>B0406</w:t>
            </w:r>
          </w:p>
        </w:tc>
        <w:tc>
          <w:tcPr>
            <w:tcW w:w="1154" w:type="dxa"/>
          </w:tcPr>
          <w:p w:rsidR="00740764" w:rsidRPr="00A33E7C" w:rsidRDefault="00740764" w:rsidP="00397A9F"/>
        </w:tc>
        <w:tc>
          <w:tcPr>
            <w:tcW w:w="1773" w:type="dxa"/>
          </w:tcPr>
          <w:p w:rsidR="00740764" w:rsidRPr="00A33E7C" w:rsidRDefault="00EA66D0" w:rsidP="00397A9F">
            <w:r>
              <w:t>Local Rd Funding</w:t>
            </w:r>
          </w:p>
        </w:tc>
        <w:tc>
          <w:tcPr>
            <w:tcW w:w="1497" w:type="dxa"/>
          </w:tcPr>
          <w:p w:rsidR="00740764" w:rsidRPr="00A33E7C" w:rsidRDefault="00EA66D0" w:rsidP="00397A9F">
            <w:r>
              <w:t>1,500,000</w:t>
            </w:r>
          </w:p>
        </w:tc>
        <w:tc>
          <w:tcPr>
            <w:tcW w:w="1497" w:type="dxa"/>
          </w:tcPr>
          <w:p w:rsidR="00740764" w:rsidRPr="00A33E7C" w:rsidRDefault="00096E05" w:rsidP="00397A9F">
            <w:r>
              <w:t>1,984,000</w:t>
            </w:r>
          </w:p>
        </w:tc>
        <w:tc>
          <w:tcPr>
            <w:tcW w:w="1461" w:type="dxa"/>
          </w:tcPr>
          <w:p w:rsidR="00740764" w:rsidRPr="00A33E7C" w:rsidRDefault="00096E05" w:rsidP="00397A9F">
            <w:r>
              <w:t>484,000</w:t>
            </w:r>
          </w:p>
        </w:tc>
      </w:tr>
      <w:tr w:rsidR="00740764" w:rsidRPr="00A33E7C" w:rsidTr="00397A9F">
        <w:tc>
          <w:tcPr>
            <w:tcW w:w="1474" w:type="dxa"/>
          </w:tcPr>
          <w:p w:rsidR="00740764" w:rsidRPr="00A33E7C" w:rsidRDefault="00F3652E" w:rsidP="00397A9F">
            <w:r>
              <w:t>D0905</w:t>
            </w:r>
          </w:p>
        </w:tc>
        <w:tc>
          <w:tcPr>
            <w:tcW w:w="1154" w:type="dxa"/>
          </w:tcPr>
          <w:p w:rsidR="00740764" w:rsidRPr="00A33E7C" w:rsidRDefault="00740764" w:rsidP="00397A9F"/>
        </w:tc>
        <w:tc>
          <w:tcPr>
            <w:tcW w:w="1773" w:type="dxa"/>
          </w:tcPr>
          <w:p w:rsidR="00740764" w:rsidRPr="00A33E7C" w:rsidRDefault="00EA66D0" w:rsidP="00397A9F">
            <w:r>
              <w:t>Economic Dev</w:t>
            </w:r>
          </w:p>
        </w:tc>
        <w:tc>
          <w:tcPr>
            <w:tcW w:w="1497" w:type="dxa"/>
          </w:tcPr>
          <w:p w:rsidR="00740764" w:rsidRPr="00A33E7C" w:rsidRDefault="00EA66D0" w:rsidP="00397A9F">
            <w:r>
              <w:t>0</w:t>
            </w:r>
          </w:p>
        </w:tc>
        <w:tc>
          <w:tcPr>
            <w:tcW w:w="1497" w:type="dxa"/>
          </w:tcPr>
          <w:p w:rsidR="00740764" w:rsidRPr="00A33E7C" w:rsidRDefault="00096E05" w:rsidP="00397A9F">
            <w:r>
              <w:t>20,000</w:t>
            </w:r>
          </w:p>
        </w:tc>
        <w:tc>
          <w:tcPr>
            <w:tcW w:w="1461" w:type="dxa"/>
          </w:tcPr>
          <w:p w:rsidR="00740764" w:rsidRPr="00A33E7C" w:rsidRDefault="00096E05" w:rsidP="00397A9F">
            <w:r>
              <w:t>20,000</w:t>
            </w:r>
          </w:p>
        </w:tc>
      </w:tr>
      <w:tr w:rsidR="00740764" w:rsidRPr="00A33E7C" w:rsidTr="00397A9F">
        <w:tc>
          <w:tcPr>
            <w:tcW w:w="1474" w:type="dxa"/>
          </w:tcPr>
          <w:p w:rsidR="00740764" w:rsidRPr="00A33E7C" w:rsidRDefault="00F3652E" w:rsidP="00397A9F">
            <w:r>
              <w:t>E0201</w:t>
            </w:r>
          </w:p>
        </w:tc>
        <w:tc>
          <w:tcPr>
            <w:tcW w:w="1154" w:type="dxa"/>
          </w:tcPr>
          <w:p w:rsidR="00740764" w:rsidRPr="00A33E7C" w:rsidRDefault="00F3652E" w:rsidP="00397A9F">
            <w:r>
              <w:t>51111004</w:t>
            </w:r>
          </w:p>
        </w:tc>
        <w:tc>
          <w:tcPr>
            <w:tcW w:w="1773" w:type="dxa"/>
          </w:tcPr>
          <w:p w:rsidR="00740764" w:rsidRPr="00A33E7C" w:rsidRDefault="00EA66D0" w:rsidP="00397A9F">
            <w:r>
              <w:t>Newrath Recycling</w:t>
            </w:r>
          </w:p>
        </w:tc>
        <w:tc>
          <w:tcPr>
            <w:tcW w:w="1497" w:type="dxa"/>
          </w:tcPr>
          <w:p w:rsidR="00740764" w:rsidRPr="00A33E7C" w:rsidRDefault="00EA66D0" w:rsidP="00397A9F">
            <w:r>
              <w:t>127,000</w:t>
            </w:r>
          </w:p>
        </w:tc>
        <w:tc>
          <w:tcPr>
            <w:tcW w:w="1497" w:type="dxa"/>
          </w:tcPr>
          <w:p w:rsidR="00740764" w:rsidRPr="00A33E7C" w:rsidRDefault="00096E05" w:rsidP="00397A9F">
            <w:r>
              <w:t>202,000</w:t>
            </w:r>
          </w:p>
        </w:tc>
        <w:tc>
          <w:tcPr>
            <w:tcW w:w="1461" w:type="dxa"/>
          </w:tcPr>
          <w:p w:rsidR="00740764" w:rsidRPr="00A33E7C" w:rsidRDefault="00096E05" w:rsidP="00397A9F">
            <w:r>
              <w:t>75,000</w:t>
            </w:r>
          </w:p>
        </w:tc>
      </w:tr>
      <w:tr w:rsidR="00740764" w:rsidRPr="00A33E7C" w:rsidTr="00397A9F">
        <w:tc>
          <w:tcPr>
            <w:tcW w:w="1474" w:type="dxa"/>
          </w:tcPr>
          <w:p w:rsidR="00740764" w:rsidRPr="00A33E7C" w:rsidRDefault="00F3652E" w:rsidP="00397A9F">
            <w:r>
              <w:t>E1101</w:t>
            </w:r>
          </w:p>
        </w:tc>
        <w:tc>
          <w:tcPr>
            <w:tcW w:w="1154" w:type="dxa"/>
          </w:tcPr>
          <w:p w:rsidR="00740764" w:rsidRPr="00A33E7C" w:rsidRDefault="00EA66D0" w:rsidP="00397A9F">
            <w:r>
              <w:t>54113008</w:t>
            </w:r>
          </w:p>
        </w:tc>
        <w:tc>
          <w:tcPr>
            <w:tcW w:w="1773" w:type="dxa"/>
          </w:tcPr>
          <w:p w:rsidR="00740764" w:rsidRPr="00A33E7C" w:rsidRDefault="00EA66D0" w:rsidP="00397A9F">
            <w:r>
              <w:t xml:space="preserve">Fire B </w:t>
            </w:r>
            <w:r w:rsidR="00430057">
              <w:t>Buildings</w:t>
            </w:r>
            <w:r>
              <w:t xml:space="preserve"> </w:t>
            </w:r>
          </w:p>
        </w:tc>
        <w:tc>
          <w:tcPr>
            <w:tcW w:w="1497" w:type="dxa"/>
          </w:tcPr>
          <w:p w:rsidR="00740764" w:rsidRPr="00A33E7C" w:rsidRDefault="00EA66D0" w:rsidP="00397A9F">
            <w:r>
              <w:t>100,000</w:t>
            </w:r>
          </w:p>
        </w:tc>
        <w:tc>
          <w:tcPr>
            <w:tcW w:w="1497" w:type="dxa"/>
          </w:tcPr>
          <w:p w:rsidR="00740764" w:rsidRPr="00A33E7C" w:rsidRDefault="00096E05" w:rsidP="00397A9F">
            <w:r>
              <w:t>130,000</w:t>
            </w:r>
          </w:p>
        </w:tc>
        <w:tc>
          <w:tcPr>
            <w:tcW w:w="1461" w:type="dxa"/>
          </w:tcPr>
          <w:p w:rsidR="00740764" w:rsidRPr="00A33E7C" w:rsidRDefault="00096E05" w:rsidP="00397A9F">
            <w:r>
              <w:t>30,000</w:t>
            </w:r>
          </w:p>
        </w:tc>
      </w:tr>
      <w:tr w:rsidR="00740764" w:rsidRPr="00A33E7C" w:rsidTr="00397A9F">
        <w:tc>
          <w:tcPr>
            <w:tcW w:w="1474" w:type="dxa"/>
          </w:tcPr>
          <w:p w:rsidR="00740764" w:rsidRPr="00A33E7C" w:rsidRDefault="00F3652E" w:rsidP="00397A9F">
            <w:r>
              <w:t>E1101</w:t>
            </w:r>
          </w:p>
        </w:tc>
        <w:tc>
          <w:tcPr>
            <w:tcW w:w="1154" w:type="dxa"/>
          </w:tcPr>
          <w:p w:rsidR="00740764" w:rsidRPr="00A33E7C" w:rsidRDefault="00EA66D0" w:rsidP="00397A9F">
            <w:r>
              <w:t>54113007</w:t>
            </w:r>
          </w:p>
        </w:tc>
        <w:tc>
          <w:tcPr>
            <w:tcW w:w="1773" w:type="dxa"/>
          </w:tcPr>
          <w:p w:rsidR="00740764" w:rsidRPr="00A33E7C" w:rsidRDefault="00EA66D0" w:rsidP="00397A9F">
            <w:r>
              <w:t>Fire Equip</w:t>
            </w:r>
          </w:p>
        </w:tc>
        <w:tc>
          <w:tcPr>
            <w:tcW w:w="1497" w:type="dxa"/>
          </w:tcPr>
          <w:p w:rsidR="00740764" w:rsidRPr="00A33E7C" w:rsidRDefault="00EA66D0" w:rsidP="00397A9F">
            <w:r>
              <w:t>200,000</w:t>
            </w:r>
          </w:p>
        </w:tc>
        <w:tc>
          <w:tcPr>
            <w:tcW w:w="1497" w:type="dxa"/>
          </w:tcPr>
          <w:p w:rsidR="00740764" w:rsidRPr="00A33E7C" w:rsidRDefault="00096E05" w:rsidP="00397A9F">
            <w:r>
              <w:t>270,000</w:t>
            </w:r>
          </w:p>
        </w:tc>
        <w:tc>
          <w:tcPr>
            <w:tcW w:w="1461" w:type="dxa"/>
          </w:tcPr>
          <w:p w:rsidR="00740764" w:rsidRPr="00A33E7C" w:rsidRDefault="00096E05" w:rsidP="00397A9F">
            <w:r>
              <w:t>70,000</w:t>
            </w:r>
          </w:p>
        </w:tc>
      </w:tr>
      <w:tr w:rsidR="00740764" w:rsidRPr="00A33E7C" w:rsidTr="00397A9F">
        <w:tc>
          <w:tcPr>
            <w:tcW w:w="1474" w:type="dxa"/>
          </w:tcPr>
          <w:p w:rsidR="00740764" w:rsidRPr="00A33E7C" w:rsidRDefault="00F3652E" w:rsidP="00397A9F">
            <w:r>
              <w:t>F0204</w:t>
            </w:r>
          </w:p>
        </w:tc>
        <w:tc>
          <w:tcPr>
            <w:tcW w:w="1154" w:type="dxa"/>
          </w:tcPr>
          <w:p w:rsidR="00740764" w:rsidRPr="00A33E7C" w:rsidRDefault="00EA66D0" w:rsidP="00397A9F">
            <w:r>
              <w:t>62314001</w:t>
            </w:r>
          </w:p>
        </w:tc>
        <w:tc>
          <w:tcPr>
            <w:tcW w:w="1773" w:type="dxa"/>
          </w:tcPr>
          <w:p w:rsidR="00740764" w:rsidRPr="00A33E7C" w:rsidRDefault="00EA66D0" w:rsidP="00397A9F">
            <w:r>
              <w:t>Book Purchase</w:t>
            </w:r>
          </w:p>
        </w:tc>
        <w:tc>
          <w:tcPr>
            <w:tcW w:w="1497" w:type="dxa"/>
          </w:tcPr>
          <w:p w:rsidR="00740764" w:rsidRPr="00A33E7C" w:rsidRDefault="00EA66D0" w:rsidP="00397A9F">
            <w:r>
              <w:t>0</w:t>
            </w:r>
          </w:p>
        </w:tc>
        <w:tc>
          <w:tcPr>
            <w:tcW w:w="1497" w:type="dxa"/>
          </w:tcPr>
          <w:p w:rsidR="00740764" w:rsidRPr="00A33E7C" w:rsidRDefault="00096E05" w:rsidP="00397A9F">
            <w:r>
              <w:t>10,000</w:t>
            </w:r>
          </w:p>
        </w:tc>
        <w:tc>
          <w:tcPr>
            <w:tcW w:w="1461" w:type="dxa"/>
          </w:tcPr>
          <w:p w:rsidR="00740764" w:rsidRPr="00A33E7C" w:rsidRDefault="00096E05" w:rsidP="00397A9F">
            <w:r>
              <w:t>10,000</w:t>
            </w:r>
          </w:p>
        </w:tc>
      </w:tr>
      <w:tr w:rsidR="00740764" w:rsidRPr="00A33E7C" w:rsidTr="00397A9F">
        <w:tc>
          <w:tcPr>
            <w:tcW w:w="1474" w:type="dxa"/>
          </w:tcPr>
          <w:p w:rsidR="00740764" w:rsidRPr="00A33E7C" w:rsidRDefault="00F3652E" w:rsidP="00397A9F">
            <w:r>
              <w:t>F0301</w:t>
            </w:r>
          </w:p>
        </w:tc>
        <w:tc>
          <w:tcPr>
            <w:tcW w:w="1154" w:type="dxa"/>
          </w:tcPr>
          <w:p w:rsidR="00740764" w:rsidRPr="00A33E7C" w:rsidRDefault="00EA66D0" w:rsidP="00397A9F">
            <w:r>
              <w:t>63306001</w:t>
            </w:r>
          </w:p>
        </w:tc>
        <w:tc>
          <w:tcPr>
            <w:tcW w:w="1773" w:type="dxa"/>
          </w:tcPr>
          <w:p w:rsidR="00740764" w:rsidRPr="00A33E7C" w:rsidRDefault="00EA66D0" w:rsidP="00397A9F">
            <w:r>
              <w:t xml:space="preserve">Amenity Grants </w:t>
            </w:r>
          </w:p>
        </w:tc>
        <w:tc>
          <w:tcPr>
            <w:tcW w:w="1497" w:type="dxa"/>
          </w:tcPr>
          <w:p w:rsidR="00740764" w:rsidRPr="00A33E7C" w:rsidRDefault="00EA66D0" w:rsidP="00397A9F">
            <w:r>
              <w:t>30,000</w:t>
            </w:r>
          </w:p>
        </w:tc>
        <w:tc>
          <w:tcPr>
            <w:tcW w:w="1497" w:type="dxa"/>
          </w:tcPr>
          <w:p w:rsidR="00740764" w:rsidRPr="00A33E7C" w:rsidRDefault="00096E05" w:rsidP="00397A9F">
            <w:r>
              <w:t>60,000</w:t>
            </w:r>
          </w:p>
        </w:tc>
        <w:tc>
          <w:tcPr>
            <w:tcW w:w="1461" w:type="dxa"/>
          </w:tcPr>
          <w:p w:rsidR="00740764" w:rsidRPr="00A33E7C" w:rsidRDefault="00096E05" w:rsidP="00397A9F">
            <w:r>
              <w:t>30,000</w:t>
            </w:r>
          </w:p>
        </w:tc>
      </w:tr>
      <w:tr w:rsidR="00740764" w:rsidRPr="00A33E7C" w:rsidTr="00397A9F">
        <w:tc>
          <w:tcPr>
            <w:tcW w:w="1474" w:type="dxa"/>
          </w:tcPr>
          <w:p w:rsidR="00740764" w:rsidRPr="00A33E7C" w:rsidRDefault="00F3652E" w:rsidP="00397A9F">
            <w:r>
              <w:t>H0904</w:t>
            </w:r>
          </w:p>
        </w:tc>
        <w:tc>
          <w:tcPr>
            <w:tcW w:w="1154" w:type="dxa"/>
          </w:tcPr>
          <w:p w:rsidR="00740764" w:rsidRPr="00A33E7C" w:rsidRDefault="00EA66D0" w:rsidP="00397A9F">
            <w:r>
              <w:t>89225003</w:t>
            </w:r>
          </w:p>
        </w:tc>
        <w:tc>
          <w:tcPr>
            <w:tcW w:w="1773" w:type="dxa"/>
          </w:tcPr>
          <w:p w:rsidR="00740764" w:rsidRPr="00A33E7C" w:rsidRDefault="00EA66D0" w:rsidP="00397A9F">
            <w:r>
              <w:t>Members Ed Train</w:t>
            </w:r>
          </w:p>
        </w:tc>
        <w:tc>
          <w:tcPr>
            <w:tcW w:w="1497" w:type="dxa"/>
          </w:tcPr>
          <w:p w:rsidR="00740764" w:rsidRPr="00A33E7C" w:rsidRDefault="00EA66D0" w:rsidP="00397A9F">
            <w:r>
              <w:t>226,300</w:t>
            </w:r>
          </w:p>
        </w:tc>
        <w:tc>
          <w:tcPr>
            <w:tcW w:w="1497" w:type="dxa"/>
          </w:tcPr>
          <w:p w:rsidR="00740764" w:rsidRPr="00A33E7C" w:rsidRDefault="00096E05" w:rsidP="00397A9F">
            <w:r>
              <w:t>272,300</w:t>
            </w:r>
          </w:p>
        </w:tc>
        <w:tc>
          <w:tcPr>
            <w:tcW w:w="1461" w:type="dxa"/>
          </w:tcPr>
          <w:p w:rsidR="00740764" w:rsidRPr="00A33E7C" w:rsidRDefault="00096E05" w:rsidP="00397A9F">
            <w:r>
              <w:t>46,000</w:t>
            </w:r>
          </w:p>
        </w:tc>
      </w:tr>
      <w:tr w:rsidR="00740764" w:rsidRPr="00A33E7C" w:rsidTr="00397A9F">
        <w:tc>
          <w:tcPr>
            <w:tcW w:w="1474" w:type="dxa"/>
          </w:tcPr>
          <w:p w:rsidR="00740764" w:rsidRPr="00A33E7C" w:rsidRDefault="00740764" w:rsidP="00397A9F"/>
        </w:tc>
        <w:tc>
          <w:tcPr>
            <w:tcW w:w="1154" w:type="dxa"/>
          </w:tcPr>
          <w:p w:rsidR="00740764" w:rsidRPr="00A33E7C" w:rsidRDefault="00EA66D0" w:rsidP="00397A9F">
            <w:r>
              <w:t>VAR</w:t>
            </w:r>
          </w:p>
        </w:tc>
        <w:tc>
          <w:tcPr>
            <w:tcW w:w="1773" w:type="dxa"/>
          </w:tcPr>
          <w:p w:rsidR="00740764" w:rsidRPr="00A33E7C" w:rsidRDefault="00EA66D0" w:rsidP="00397A9F">
            <w:r>
              <w:t>Payroll Reductions</w:t>
            </w:r>
          </w:p>
        </w:tc>
        <w:tc>
          <w:tcPr>
            <w:tcW w:w="1497" w:type="dxa"/>
          </w:tcPr>
          <w:p w:rsidR="00740764" w:rsidRPr="00A33E7C" w:rsidRDefault="00EA66D0" w:rsidP="00397A9F">
            <w:r>
              <w:t>25,829,000</w:t>
            </w:r>
          </w:p>
        </w:tc>
        <w:tc>
          <w:tcPr>
            <w:tcW w:w="1497" w:type="dxa"/>
          </w:tcPr>
          <w:p w:rsidR="00740764" w:rsidRPr="00A33E7C" w:rsidRDefault="00096E05" w:rsidP="00397A9F">
            <w:r>
              <w:t>24,929,000</w:t>
            </w:r>
          </w:p>
        </w:tc>
        <w:tc>
          <w:tcPr>
            <w:tcW w:w="1461" w:type="dxa"/>
          </w:tcPr>
          <w:p w:rsidR="00740764" w:rsidRPr="00A33E7C" w:rsidRDefault="00096E05" w:rsidP="00397A9F">
            <w:r>
              <w:t>(900,000)</w:t>
            </w:r>
          </w:p>
        </w:tc>
      </w:tr>
      <w:tr w:rsidR="00740764" w:rsidRPr="00A33E7C" w:rsidTr="00397A9F">
        <w:tc>
          <w:tcPr>
            <w:tcW w:w="1474" w:type="dxa"/>
          </w:tcPr>
          <w:p w:rsidR="00740764" w:rsidRPr="00A33E7C" w:rsidRDefault="00740764" w:rsidP="00397A9F"/>
        </w:tc>
        <w:tc>
          <w:tcPr>
            <w:tcW w:w="1154" w:type="dxa"/>
          </w:tcPr>
          <w:p w:rsidR="00740764" w:rsidRPr="00A33E7C" w:rsidRDefault="00740764" w:rsidP="00397A9F"/>
        </w:tc>
        <w:tc>
          <w:tcPr>
            <w:tcW w:w="1773" w:type="dxa"/>
          </w:tcPr>
          <w:p w:rsidR="00740764" w:rsidRPr="00A33E7C" w:rsidRDefault="00740764" w:rsidP="00397A9F"/>
        </w:tc>
        <w:tc>
          <w:tcPr>
            <w:tcW w:w="1497" w:type="dxa"/>
          </w:tcPr>
          <w:p w:rsidR="00740764" w:rsidRPr="00A33E7C" w:rsidRDefault="00740764" w:rsidP="00397A9F"/>
        </w:tc>
        <w:tc>
          <w:tcPr>
            <w:tcW w:w="1497" w:type="dxa"/>
          </w:tcPr>
          <w:p w:rsidR="00740764" w:rsidRPr="00A33E7C" w:rsidRDefault="00740764" w:rsidP="00397A9F"/>
        </w:tc>
        <w:tc>
          <w:tcPr>
            <w:tcW w:w="1461" w:type="dxa"/>
          </w:tcPr>
          <w:p w:rsidR="00740764" w:rsidRPr="00A33E7C" w:rsidRDefault="00740764" w:rsidP="00397A9F"/>
        </w:tc>
      </w:tr>
      <w:tr w:rsidR="00740764" w:rsidRPr="00A33E7C" w:rsidTr="00397A9F">
        <w:tc>
          <w:tcPr>
            <w:tcW w:w="1474" w:type="dxa"/>
          </w:tcPr>
          <w:p w:rsidR="00740764" w:rsidRPr="00A33E7C" w:rsidRDefault="00740764" w:rsidP="00397A9F"/>
        </w:tc>
        <w:tc>
          <w:tcPr>
            <w:tcW w:w="1154" w:type="dxa"/>
          </w:tcPr>
          <w:p w:rsidR="00740764" w:rsidRPr="00A33E7C" w:rsidRDefault="00740764" w:rsidP="00397A9F"/>
        </w:tc>
        <w:tc>
          <w:tcPr>
            <w:tcW w:w="1773" w:type="dxa"/>
          </w:tcPr>
          <w:p w:rsidR="00740764" w:rsidRPr="00A33E7C" w:rsidRDefault="00740764" w:rsidP="00397A9F"/>
        </w:tc>
        <w:tc>
          <w:tcPr>
            <w:tcW w:w="1497" w:type="dxa"/>
          </w:tcPr>
          <w:p w:rsidR="00740764" w:rsidRPr="00A33E7C" w:rsidRDefault="00740764" w:rsidP="00397A9F"/>
        </w:tc>
        <w:tc>
          <w:tcPr>
            <w:tcW w:w="1497" w:type="dxa"/>
          </w:tcPr>
          <w:p w:rsidR="00740764" w:rsidRPr="00A33E7C" w:rsidRDefault="00740764" w:rsidP="00397A9F"/>
        </w:tc>
        <w:tc>
          <w:tcPr>
            <w:tcW w:w="1461" w:type="dxa"/>
          </w:tcPr>
          <w:p w:rsidR="00740764" w:rsidRPr="00A33E7C" w:rsidRDefault="00740764" w:rsidP="00397A9F"/>
        </w:tc>
      </w:tr>
    </w:tbl>
    <w:p w:rsidR="00740764" w:rsidRDefault="00740764" w:rsidP="00740764"/>
    <w:p w:rsidR="00740764" w:rsidRPr="00A33E7C" w:rsidRDefault="00740764" w:rsidP="00740764">
      <w:pPr>
        <w:rPr>
          <w:b/>
        </w:rPr>
      </w:pPr>
      <w:r w:rsidRPr="00A33E7C">
        <w:rPr>
          <w:b/>
        </w:rPr>
        <w:t>Receipts</w:t>
      </w:r>
    </w:p>
    <w:p w:rsidR="00740764" w:rsidRDefault="00740764" w:rsidP="00740764"/>
    <w:tbl>
      <w:tblPr>
        <w:tblStyle w:val="TableGrid"/>
        <w:tblW w:w="0" w:type="auto"/>
        <w:tblLook w:val="01E0"/>
      </w:tblPr>
      <w:tblGrid>
        <w:gridCol w:w="1474"/>
        <w:gridCol w:w="1154"/>
        <w:gridCol w:w="1773"/>
        <w:gridCol w:w="1497"/>
        <w:gridCol w:w="1497"/>
        <w:gridCol w:w="1461"/>
      </w:tblGrid>
      <w:tr w:rsidR="00740764" w:rsidRPr="00A33E7C" w:rsidTr="00397A9F">
        <w:tc>
          <w:tcPr>
            <w:tcW w:w="1474" w:type="dxa"/>
          </w:tcPr>
          <w:p w:rsidR="00740764" w:rsidRPr="00A33E7C" w:rsidRDefault="00740764" w:rsidP="00397A9F">
            <w:pPr>
              <w:rPr>
                <w:b/>
              </w:rPr>
            </w:pPr>
            <w:r>
              <w:rPr>
                <w:b/>
              </w:rPr>
              <w:t>Service Division</w:t>
            </w:r>
          </w:p>
        </w:tc>
        <w:tc>
          <w:tcPr>
            <w:tcW w:w="1154" w:type="dxa"/>
          </w:tcPr>
          <w:p w:rsidR="00740764" w:rsidRPr="00A33E7C" w:rsidRDefault="00740764" w:rsidP="00397A9F">
            <w:pPr>
              <w:rPr>
                <w:b/>
              </w:rPr>
            </w:pPr>
            <w:r w:rsidRPr="00A33E7C">
              <w:rPr>
                <w:b/>
              </w:rPr>
              <w:t>Code</w:t>
            </w:r>
          </w:p>
        </w:tc>
        <w:tc>
          <w:tcPr>
            <w:tcW w:w="1773" w:type="dxa"/>
          </w:tcPr>
          <w:p w:rsidR="00740764" w:rsidRPr="00A33E7C" w:rsidRDefault="00740764" w:rsidP="00397A9F">
            <w:pPr>
              <w:rPr>
                <w:b/>
              </w:rPr>
            </w:pPr>
            <w:r w:rsidRPr="00A33E7C">
              <w:rPr>
                <w:b/>
              </w:rPr>
              <w:t>Description</w:t>
            </w:r>
          </w:p>
        </w:tc>
        <w:tc>
          <w:tcPr>
            <w:tcW w:w="1497" w:type="dxa"/>
          </w:tcPr>
          <w:p w:rsidR="00740764" w:rsidRPr="00A33E7C" w:rsidRDefault="00740764" w:rsidP="00397A9F">
            <w:pPr>
              <w:rPr>
                <w:b/>
              </w:rPr>
            </w:pPr>
            <w:r>
              <w:rPr>
                <w:b/>
              </w:rPr>
              <w:t>Income</w:t>
            </w:r>
            <w:r w:rsidRPr="00A33E7C">
              <w:rPr>
                <w:b/>
              </w:rPr>
              <w:t xml:space="preserve"> Budgeted by Manager</w:t>
            </w:r>
          </w:p>
        </w:tc>
        <w:tc>
          <w:tcPr>
            <w:tcW w:w="1497" w:type="dxa"/>
          </w:tcPr>
          <w:p w:rsidR="00740764" w:rsidRPr="00A33E7C" w:rsidRDefault="00740764" w:rsidP="00397A9F">
            <w:pPr>
              <w:rPr>
                <w:b/>
              </w:rPr>
            </w:pPr>
            <w:r>
              <w:rPr>
                <w:b/>
              </w:rPr>
              <w:t>Income</w:t>
            </w:r>
            <w:r w:rsidRPr="00A33E7C">
              <w:rPr>
                <w:b/>
              </w:rPr>
              <w:t xml:space="preserve"> Adopted by Council</w:t>
            </w:r>
          </w:p>
        </w:tc>
        <w:tc>
          <w:tcPr>
            <w:tcW w:w="1461" w:type="dxa"/>
          </w:tcPr>
          <w:p w:rsidR="00740764" w:rsidRPr="00A33E7C" w:rsidRDefault="00740764" w:rsidP="00397A9F">
            <w:pPr>
              <w:rPr>
                <w:b/>
              </w:rPr>
            </w:pPr>
            <w:r w:rsidRPr="00A33E7C">
              <w:rPr>
                <w:b/>
              </w:rPr>
              <w:t>Net Change</w:t>
            </w:r>
          </w:p>
        </w:tc>
      </w:tr>
      <w:tr w:rsidR="00740764" w:rsidRPr="00A33E7C" w:rsidTr="00397A9F">
        <w:tc>
          <w:tcPr>
            <w:tcW w:w="1474" w:type="dxa"/>
          </w:tcPr>
          <w:p w:rsidR="00740764" w:rsidRPr="00A33E7C" w:rsidRDefault="00740764" w:rsidP="00397A9F"/>
        </w:tc>
        <w:tc>
          <w:tcPr>
            <w:tcW w:w="1154" w:type="dxa"/>
          </w:tcPr>
          <w:p w:rsidR="00740764" w:rsidRPr="00A33E7C" w:rsidRDefault="00740764" w:rsidP="00397A9F"/>
        </w:tc>
        <w:tc>
          <w:tcPr>
            <w:tcW w:w="1773" w:type="dxa"/>
          </w:tcPr>
          <w:p w:rsidR="00740764" w:rsidRPr="00A33E7C" w:rsidRDefault="00096E05" w:rsidP="00397A9F">
            <w:r>
              <w:t>Local Govt Fund</w:t>
            </w:r>
          </w:p>
        </w:tc>
        <w:tc>
          <w:tcPr>
            <w:tcW w:w="1497" w:type="dxa"/>
          </w:tcPr>
          <w:p w:rsidR="00740764" w:rsidRPr="00A33E7C" w:rsidRDefault="00096E05" w:rsidP="00397A9F">
            <w:r>
              <w:t>19,265,000</w:t>
            </w:r>
          </w:p>
        </w:tc>
        <w:tc>
          <w:tcPr>
            <w:tcW w:w="1497" w:type="dxa"/>
          </w:tcPr>
          <w:p w:rsidR="00740764" w:rsidRPr="00A33E7C" w:rsidRDefault="00096E05" w:rsidP="00397A9F">
            <w:r>
              <w:t>19,334,000</w:t>
            </w:r>
          </w:p>
        </w:tc>
        <w:tc>
          <w:tcPr>
            <w:tcW w:w="1461" w:type="dxa"/>
          </w:tcPr>
          <w:p w:rsidR="00740764" w:rsidRPr="00A33E7C" w:rsidRDefault="00096E05" w:rsidP="00397A9F">
            <w:r>
              <w:t>69,000</w:t>
            </w:r>
          </w:p>
        </w:tc>
      </w:tr>
      <w:tr w:rsidR="00740764" w:rsidRPr="00A33E7C" w:rsidTr="00397A9F">
        <w:tc>
          <w:tcPr>
            <w:tcW w:w="1474" w:type="dxa"/>
          </w:tcPr>
          <w:p w:rsidR="00740764" w:rsidRPr="00A33E7C" w:rsidRDefault="00740764" w:rsidP="00397A9F"/>
        </w:tc>
        <w:tc>
          <w:tcPr>
            <w:tcW w:w="1154" w:type="dxa"/>
          </w:tcPr>
          <w:p w:rsidR="00740764" w:rsidRPr="00A33E7C" w:rsidRDefault="00740764" w:rsidP="00397A9F"/>
        </w:tc>
        <w:tc>
          <w:tcPr>
            <w:tcW w:w="1773" w:type="dxa"/>
          </w:tcPr>
          <w:p w:rsidR="00740764" w:rsidRPr="00A33E7C" w:rsidRDefault="00740764" w:rsidP="00397A9F"/>
        </w:tc>
        <w:tc>
          <w:tcPr>
            <w:tcW w:w="1497" w:type="dxa"/>
          </w:tcPr>
          <w:p w:rsidR="00740764" w:rsidRPr="00A33E7C" w:rsidRDefault="00740764" w:rsidP="00397A9F"/>
        </w:tc>
        <w:tc>
          <w:tcPr>
            <w:tcW w:w="1497" w:type="dxa"/>
          </w:tcPr>
          <w:p w:rsidR="00740764" w:rsidRPr="00A33E7C" w:rsidRDefault="00740764" w:rsidP="00397A9F"/>
        </w:tc>
        <w:tc>
          <w:tcPr>
            <w:tcW w:w="1461" w:type="dxa"/>
          </w:tcPr>
          <w:p w:rsidR="00740764" w:rsidRPr="00A33E7C" w:rsidRDefault="00740764" w:rsidP="00397A9F"/>
        </w:tc>
      </w:tr>
      <w:tr w:rsidR="00740764" w:rsidRPr="00A33E7C" w:rsidTr="00397A9F">
        <w:tc>
          <w:tcPr>
            <w:tcW w:w="1474" w:type="dxa"/>
          </w:tcPr>
          <w:p w:rsidR="00740764" w:rsidRPr="00A33E7C" w:rsidRDefault="00740764" w:rsidP="00397A9F"/>
        </w:tc>
        <w:tc>
          <w:tcPr>
            <w:tcW w:w="1154" w:type="dxa"/>
          </w:tcPr>
          <w:p w:rsidR="00740764" w:rsidRPr="00A33E7C" w:rsidRDefault="00740764" w:rsidP="00397A9F"/>
        </w:tc>
        <w:tc>
          <w:tcPr>
            <w:tcW w:w="1773" w:type="dxa"/>
          </w:tcPr>
          <w:p w:rsidR="00740764" w:rsidRPr="00A33E7C" w:rsidRDefault="00096E05" w:rsidP="00397A9F">
            <w:r>
              <w:t>County Charge</w:t>
            </w:r>
          </w:p>
        </w:tc>
        <w:tc>
          <w:tcPr>
            <w:tcW w:w="1497" w:type="dxa"/>
          </w:tcPr>
          <w:p w:rsidR="00740764" w:rsidRPr="00A33E7C" w:rsidRDefault="00096E05" w:rsidP="00397A9F">
            <w:r>
              <w:t>2,700,000</w:t>
            </w:r>
          </w:p>
        </w:tc>
        <w:tc>
          <w:tcPr>
            <w:tcW w:w="1497" w:type="dxa"/>
          </w:tcPr>
          <w:p w:rsidR="00740764" w:rsidRPr="00A33E7C" w:rsidRDefault="00096E05" w:rsidP="00397A9F">
            <w:r>
              <w:t>2,750,000</w:t>
            </w:r>
          </w:p>
        </w:tc>
        <w:tc>
          <w:tcPr>
            <w:tcW w:w="1461" w:type="dxa"/>
          </w:tcPr>
          <w:p w:rsidR="00740764" w:rsidRPr="00A33E7C" w:rsidRDefault="00096E05" w:rsidP="00397A9F">
            <w:r>
              <w:t>50,000</w:t>
            </w:r>
          </w:p>
        </w:tc>
      </w:tr>
      <w:tr w:rsidR="00740764" w:rsidRPr="00A33E7C" w:rsidTr="00397A9F">
        <w:tc>
          <w:tcPr>
            <w:tcW w:w="1474" w:type="dxa"/>
          </w:tcPr>
          <w:p w:rsidR="00740764" w:rsidRPr="00A33E7C" w:rsidRDefault="00740764" w:rsidP="00397A9F"/>
        </w:tc>
        <w:tc>
          <w:tcPr>
            <w:tcW w:w="1154" w:type="dxa"/>
          </w:tcPr>
          <w:p w:rsidR="00740764" w:rsidRPr="00A33E7C" w:rsidRDefault="00740764" w:rsidP="00397A9F"/>
        </w:tc>
        <w:tc>
          <w:tcPr>
            <w:tcW w:w="1773" w:type="dxa"/>
          </w:tcPr>
          <w:p w:rsidR="00740764" w:rsidRPr="00A33E7C" w:rsidRDefault="00740764" w:rsidP="00397A9F"/>
        </w:tc>
        <w:tc>
          <w:tcPr>
            <w:tcW w:w="1497" w:type="dxa"/>
          </w:tcPr>
          <w:p w:rsidR="00740764" w:rsidRPr="00A33E7C" w:rsidRDefault="00740764" w:rsidP="00397A9F"/>
        </w:tc>
        <w:tc>
          <w:tcPr>
            <w:tcW w:w="1497" w:type="dxa"/>
          </w:tcPr>
          <w:p w:rsidR="00740764" w:rsidRPr="00A33E7C" w:rsidRDefault="00740764" w:rsidP="00397A9F"/>
        </w:tc>
        <w:tc>
          <w:tcPr>
            <w:tcW w:w="1461" w:type="dxa"/>
          </w:tcPr>
          <w:p w:rsidR="00740764" w:rsidRPr="00A33E7C" w:rsidRDefault="00740764" w:rsidP="00397A9F"/>
        </w:tc>
      </w:tr>
      <w:tr w:rsidR="00740764" w:rsidRPr="00A33E7C" w:rsidTr="00397A9F">
        <w:tc>
          <w:tcPr>
            <w:tcW w:w="1474" w:type="dxa"/>
          </w:tcPr>
          <w:p w:rsidR="00740764" w:rsidRPr="00A33E7C" w:rsidRDefault="00740764" w:rsidP="00397A9F"/>
        </w:tc>
        <w:tc>
          <w:tcPr>
            <w:tcW w:w="1154" w:type="dxa"/>
          </w:tcPr>
          <w:p w:rsidR="00740764" w:rsidRPr="00A33E7C" w:rsidRDefault="00740764" w:rsidP="00397A9F"/>
        </w:tc>
        <w:tc>
          <w:tcPr>
            <w:tcW w:w="1773" w:type="dxa"/>
          </w:tcPr>
          <w:p w:rsidR="00740764" w:rsidRPr="00A33E7C" w:rsidRDefault="00096E05" w:rsidP="00397A9F">
            <w:r>
              <w:t xml:space="preserve">Water Services </w:t>
            </w:r>
          </w:p>
        </w:tc>
        <w:tc>
          <w:tcPr>
            <w:tcW w:w="1497" w:type="dxa"/>
          </w:tcPr>
          <w:p w:rsidR="00740764" w:rsidRPr="00A33E7C" w:rsidRDefault="00096E05" w:rsidP="00397A9F">
            <w:r>
              <w:t>3,700,000</w:t>
            </w:r>
          </w:p>
        </w:tc>
        <w:tc>
          <w:tcPr>
            <w:tcW w:w="1497" w:type="dxa"/>
          </w:tcPr>
          <w:p w:rsidR="00740764" w:rsidRPr="00A33E7C" w:rsidRDefault="00096E05" w:rsidP="00397A9F">
            <w:r>
              <w:t>3,540,000</w:t>
            </w:r>
          </w:p>
        </w:tc>
        <w:tc>
          <w:tcPr>
            <w:tcW w:w="1461" w:type="dxa"/>
          </w:tcPr>
          <w:p w:rsidR="00740764" w:rsidRPr="00A33E7C" w:rsidRDefault="00096E05" w:rsidP="00397A9F">
            <w:r>
              <w:t>(160,000)</w:t>
            </w:r>
          </w:p>
        </w:tc>
      </w:tr>
      <w:tr w:rsidR="00740764" w:rsidRPr="00A33E7C" w:rsidTr="00397A9F">
        <w:tc>
          <w:tcPr>
            <w:tcW w:w="1474" w:type="dxa"/>
          </w:tcPr>
          <w:p w:rsidR="00740764" w:rsidRPr="00A33E7C" w:rsidRDefault="00740764" w:rsidP="00397A9F"/>
        </w:tc>
        <w:tc>
          <w:tcPr>
            <w:tcW w:w="1154" w:type="dxa"/>
          </w:tcPr>
          <w:p w:rsidR="00740764" w:rsidRPr="00A33E7C" w:rsidRDefault="00740764" w:rsidP="00397A9F"/>
        </w:tc>
        <w:tc>
          <w:tcPr>
            <w:tcW w:w="1773" w:type="dxa"/>
          </w:tcPr>
          <w:p w:rsidR="00740764" w:rsidRPr="00A33E7C" w:rsidRDefault="00740764" w:rsidP="00397A9F"/>
        </w:tc>
        <w:tc>
          <w:tcPr>
            <w:tcW w:w="1497" w:type="dxa"/>
          </w:tcPr>
          <w:p w:rsidR="00740764" w:rsidRPr="00A33E7C" w:rsidRDefault="00740764" w:rsidP="00397A9F"/>
        </w:tc>
        <w:tc>
          <w:tcPr>
            <w:tcW w:w="1497" w:type="dxa"/>
          </w:tcPr>
          <w:p w:rsidR="00740764" w:rsidRPr="00A33E7C" w:rsidRDefault="00740764" w:rsidP="00397A9F"/>
        </w:tc>
        <w:tc>
          <w:tcPr>
            <w:tcW w:w="1461" w:type="dxa"/>
          </w:tcPr>
          <w:p w:rsidR="00740764" w:rsidRPr="00A33E7C" w:rsidRDefault="00740764" w:rsidP="00397A9F"/>
        </w:tc>
      </w:tr>
      <w:tr w:rsidR="00740764" w:rsidRPr="00A33E7C" w:rsidTr="00397A9F">
        <w:tc>
          <w:tcPr>
            <w:tcW w:w="1474" w:type="dxa"/>
          </w:tcPr>
          <w:p w:rsidR="00740764" w:rsidRPr="00A33E7C" w:rsidRDefault="00740764" w:rsidP="00397A9F"/>
        </w:tc>
        <w:tc>
          <w:tcPr>
            <w:tcW w:w="1154" w:type="dxa"/>
          </w:tcPr>
          <w:p w:rsidR="00740764" w:rsidRPr="00A33E7C" w:rsidRDefault="00740764" w:rsidP="00397A9F"/>
        </w:tc>
        <w:tc>
          <w:tcPr>
            <w:tcW w:w="1773" w:type="dxa"/>
          </w:tcPr>
          <w:p w:rsidR="00740764" w:rsidRPr="00A33E7C" w:rsidRDefault="00096E05" w:rsidP="00397A9F">
            <w:r>
              <w:t xml:space="preserve">Pension </w:t>
            </w:r>
            <w:r w:rsidR="00430057">
              <w:t>Contrib.</w:t>
            </w:r>
          </w:p>
        </w:tc>
        <w:tc>
          <w:tcPr>
            <w:tcW w:w="1497" w:type="dxa"/>
          </w:tcPr>
          <w:p w:rsidR="00740764" w:rsidRPr="00A33E7C" w:rsidRDefault="00740764" w:rsidP="00397A9F"/>
        </w:tc>
        <w:tc>
          <w:tcPr>
            <w:tcW w:w="1497" w:type="dxa"/>
          </w:tcPr>
          <w:p w:rsidR="00740764" w:rsidRPr="00A33E7C" w:rsidRDefault="00740764" w:rsidP="00397A9F"/>
        </w:tc>
        <w:tc>
          <w:tcPr>
            <w:tcW w:w="1461" w:type="dxa"/>
          </w:tcPr>
          <w:p w:rsidR="00740764" w:rsidRPr="00A33E7C" w:rsidRDefault="00096E05" w:rsidP="00397A9F">
            <w:r>
              <w:t>(60,000)</w:t>
            </w:r>
          </w:p>
        </w:tc>
      </w:tr>
    </w:tbl>
    <w:p w:rsidR="00740764" w:rsidRDefault="00740764" w:rsidP="00740764"/>
    <w:p w:rsidR="00740764" w:rsidRDefault="00740764" w:rsidP="00740764"/>
    <w:p w:rsidR="003A05C4" w:rsidRDefault="003A05C4" w:rsidP="003A05C4">
      <w:pPr>
        <w:rPr>
          <w:rFonts w:ascii="Tahoma" w:hAnsi="Tahoma" w:cs="Tahoma"/>
          <w:sz w:val="24"/>
          <w:szCs w:val="24"/>
        </w:rPr>
      </w:pPr>
      <w:r>
        <w:rPr>
          <w:rFonts w:ascii="Tahoma" w:hAnsi="Tahoma" w:cs="Tahoma"/>
          <w:sz w:val="24"/>
          <w:szCs w:val="24"/>
        </w:rPr>
        <w:t>Proposed by Cllr. P. Cuddihy, Seconded by Cllr. M. Doran and resolved:-</w:t>
      </w:r>
      <w:r w:rsidRPr="003A05C4">
        <w:rPr>
          <w:rFonts w:ascii="Tahoma" w:hAnsi="Tahoma" w:cs="Tahoma"/>
          <w:sz w:val="24"/>
          <w:szCs w:val="24"/>
        </w:rPr>
        <w:t>“That the Budget of Kilkenny County Council for the financial year ending 31</w:t>
      </w:r>
      <w:r w:rsidRPr="003A05C4">
        <w:rPr>
          <w:rFonts w:ascii="Tahoma" w:hAnsi="Tahoma" w:cs="Tahoma"/>
          <w:sz w:val="24"/>
          <w:szCs w:val="24"/>
          <w:vertAlign w:val="superscript"/>
        </w:rPr>
        <w:t>st</w:t>
      </w:r>
      <w:r w:rsidRPr="003A05C4">
        <w:rPr>
          <w:rFonts w:ascii="Tahoma" w:hAnsi="Tahoma" w:cs="Tahoma"/>
          <w:sz w:val="24"/>
          <w:szCs w:val="24"/>
        </w:rPr>
        <w:t xml:space="preserve"> December, 2010 as set out in Table B, be adopted as amended”.</w:t>
      </w:r>
    </w:p>
    <w:p w:rsidR="003A05C4" w:rsidRDefault="003A05C4" w:rsidP="003A05C4">
      <w:pPr>
        <w:jc w:val="both"/>
        <w:rPr>
          <w:rFonts w:ascii="Tahoma" w:hAnsi="Tahoma" w:cs="Tahoma"/>
          <w:sz w:val="24"/>
          <w:szCs w:val="24"/>
        </w:rPr>
      </w:pPr>
      <w:r>
        <w:rPr>
          <w:rFonts w:ascii="Tahoma" w:hAnsi="Tahoma" w:cs="Tahoma"/>
          <w:sz w:val="24"/>
          <w:szCs w:val="24"/>
        </w:rPr>
        <w:t>Proposed by Cllr. P. Cuddihy, Seconded by Cllr. M. Doran and resolved</w:t>
      </w:r>
      <w:r w:rsidR="00430057">
        <w:rPr>
          <w:rFonts w:ascii="Tahoma" w:hAnsi="Tahoma" w:cs="Tahoma"/>
          <w:sz w:val="24"/>
          <w:szCs w:val="24"/>
        </w:rPr>
        <w:t>: -</w:t>
      </w:r>
      <w:r>
        <w:rPr>
          <w:rFonts w:ascii="Tahoma" w:hAnsi="Tahoma" w:cs="Tahoma"/>
          <w:sz w:val="24"/>
          <w:szCs w:val="24"/>
        </w:rPr>
        <w:t xml:space="preserve"> </w:t>
      </w:r>
      <w:r w:rsidRPr="003A05C4">
        <w:rPr>
          <w:rFonts w:ascii="Tahoma" w:hAnsi="Tahoma" w:cs="Tahoma"/>
          <w:sz w:val="24"/>
          <w:szCs w:val="24"/>
        </w:rPr>
        <w:t>“That the rates set in Table A, of the Draft Budget of Kilkenny County Council for the year ending 31</w:t>
      </w:r>
      <w:r w:rsidRPr="003A05C4">
        <w:rPr>
          <w:rFonts w:ascii="Tahoma" w:hAnsi="Tahoma" w:cs="Tahoma"/>
          <w:sz w:val="24"/>
          <w:szCs w:val="24"/>
          <w:vertAlign w:val="superscript"/>
        </w:rPr>
        <w:t>st</w:t>
      </w:r>
      <w:r w:rsidRPr="003A05C4">
        <w:rPr>
          <w:rFonts w:ascii="Tahoma" w:hAnsi="Tahoma" w:cs="Tahoma"/>
          <w:sz w:val="24"/>
          <w:szCs w:val="24"/>
        </w:rPr>
        <w:t xml:space="preserve"> December, 2010 be determined in accordance with the said Budget to the Annual Rate on Valuation to be levied for that year for the purposes set out in Table A as amended”.</w:t>
      </w:r>
    </w:p>
    <w:p w:rsidR="003A05C4" w:rsidRDefault="00430057" w:rsidP="003A05C4">
      <w:pPr>
        <w:jc w:val="both"/>
        <w:rPr>
          <w:rFonts w:ascii="Tahoma" w:hAnsi="Tahoma" w:cs="Tahoma"/>
          <w:sz w:val="24"/>
          <w:szCs w:val="24"/>
        </w:rPr>
      </w:pPr>
      <w:r>
        <w:rPr>
          <w:rFonts w:ascii="Tahoma" w:hAnsi="Tahoma" w:cs="Tahoma"/>
          <w:sz w:val="24"/>
          <w:szCs w:val="24"/>
        </w:rPr>
        <w:lastRenderedPageBreak/>
        <w:t xml:space="preserve">The above resolutions were passed unanimously by all members present. Cllr. M. H. Cavanagh was paired with Cllr. P. Millea. </w:t>
      </w:r>
    </w:p>
    <w:p w:rsidR="00C74C37" w:rsidRDefault="00C74C37" w:rsidP="003A05C4">
      <w:pPr>
        <w:jc w:val="both"/>
        <w:rPr>
          <w:rFonts w:ascii="Tahoma" w:hAnsi="Tahoma" w:cs="Tahoma"/>
          <w:sz w:val="24"/>
          <w:szCs w:val="24"/>
        </w:rPr>
      </w:pPr>
      <w:r>
        <w:rPr>
          <w:rFonts w:ascii="Tahoma" w:hAnsi="Tahoma" w:cs="Tahoma"/>
          <w:sz w:val="24"/>
          <w:szCs w:val="24"/>
        </w:rPr>
        <w:t xml:space="preserve">At this juncture the Cathaoirleach thanked the members for their commitment in reaching a decision on </w:t>
      </w:r>
      <w:r w:rsidR="00430057">
        <w:rPr>
          <w:rFonts w:ascii="Tahoma" w:hAnsi="Tahoma" w:cs="Tahoma"/>
          <w:sz w:val="24"/>
          <w:szCs w:val="24"/>
        </w:rPr>
        <w:t>what had</w:t>
      </w:r>
      <w:r>
        <w:rPr>
          <w:rFonts w:ascii="Tahoma" w:hAnsi="Tahoma" w:cs="Tahoma"/>
          <w:sz w:val="24"/>
          <w:szCs w:val="24"/>
        </w:rPr>
        <w:t xml:space="preserve"> been a difficult budget he praised the members for reaching </w:t>
      </w:r>
      <w:r w:rsidR="00430057">
        <w:rPr>
          <w:rFonts w:ascii="Tahoma" w:hAnsi="Tahoma" w:cs="Tahoma"/>
          <w:sz w:val="24"/>
          <w:szCs w:val="24"/>
        </w:rPr>
        <w:t>a</w:t>
      </w:r>
      <w:r>
        <w:rPr>
          <w:rFonts w:ascii="Tahoma" w:hAnsi="Tahoma" w:cs="Tahoma"/>
          <w:sz w:val="24"/>
          <w:szCs w:val="24"/>
        </w:rPr>
        <w:t xml:space="preserve"> unanimous agreement which had been achieved following much consultation. </w:t>
      </w:r>
    </w:p>
    <w:p w:rsidR="00D869E9" w:rsidRDefault="00C74C37" w:rsidP="003A05C4">
      <w:pPr>
        <w:jc w:val="both"/>
        <w:rPr>
          <w:rFonts w:ascii="Tahoma" w:hAnsi="Tahoma" w:cs="Tahoma"/>
          <w:sz w:val="24"/>
          <w:szCs w:val="24"/>
        </w:rPr>
      </w:pPr>
      <w:r>
        <w:rPr>
          <w:rFonts w:ascii="Tahoma" w:hAnsi="Tahoma" w:cs="Tahoma"/>
          <w:sz w:val="24"/>
          <w:szCs w:val="24"/>
        </w:rPr>
        <w:t xml:space="preserve">Members contributing thanked the Cathaoirleach for his efforts in facilitating them reaching agreement at this meeting. They also joined with his word of thanks to the Manager, Head of Finance and staff who had prepared the budgets. On behalf of the Council officials the County Manager thanked the chair and the members for their effort and commitment in reaching agreement </w:t>
      </w:r>
      <w:r w:rsidR="00D869E9">
        <w:rPr>
          <w:rFonts w:ascii="Tahoma" w:hAnsi="Tahoma" w:cs="Tahoma"/>
          <w:sz w:val="24"/>
          <w:szCs w:val="24"/>
        </w:rPr>
        <w:t xml:space="preserve">on this budget. </w:t>
      </w:r>
    </w:p>
    <w:p w:rsidR="00D869E9" w:rsidRDefault="00D869E9" w:rsidP="003A05C4">
      <w:pPr>
        <w:jc w:val="both"/>
        <w:rPr>
          <w:rFonts w:ascii="Tahoma" w:hAnsi="Tahoma" w:cs="Tahoma"/>
          <w:sz w:val="24"/>
          <w:szCs w:val="24"/>
        </w:rPr>
      </w:pPr>
    </w:p>
    <w:p w:rsidR="00C74C37" w:rsidRDefault="00D869E9" w:rsidP="003A05C4">
      <w:pPr>
        <w:jc w:val="both"/>
        <w:rPr>
          <w:rFonts w:ascii="Tahoma" w:hAnsi="Tahoma" w:cs="Tahoma"/>
          <w:sz w:val="24"/>
          <w:szCs w:val="24"/>
        </w:rPr>
      </w:pPr>
      <w:r>
        <w:rPr>
          <w:rFonts w:ascii="Tahoma" w:hAnsi="Tahoma" w:cs="Tahoma"/>
          <w:sz w:val="24"/>
          <w:szCs w:val="24"/>
        </w:rPr>
        <w:t xml:space="preserve">This concluded the business of the meeting. </w:t>
      </w:r>
    </w:p>
    <w:p w:rsidR="00720B1B" w:rsidRDefault="00720B1B" w:rsidP="003A05C4">
      <w:pPr>
        <w:jc w:val="both"/>
        <w:rPr>
          <w:rFonts w:ascii="Tahoma" w:hAnsi="Tahoma" w:cs="Tahoma"/>
          <w:sz w:val="24"/>
          <w:szCs w:val="24"/>
        </w:rPr>
      </w:pPr>
    </w:p>
    <w:p w:rsidR="00720B1B" w:rsidRDefault="00720B1B" w:rsidP="003A05C4">
      <w:pPr>
        <w:jc w:val="both"/>
        <w:rPr>
          <w:rFonts w:ascii="Tahoma" w:hAnsi="Tahoma" w:cs="Tahoma"/>
          <w:sz w:val="24"/>
          <w:szCs w:val="24"/>
        </w:rPr>
      </w:pPr>
    </w:p>
    <w:p w:rsidR="00720B1B" w:rsidRDefault="00720B1B" w:rsidP="00720B1B">
      <w:pPr>
        <w:spacing w:after="0" w:line="240" w:lineRule="auto"/>
        <w:jc w:val="both"/>
        <w:rPr>
          <w:rFonts w:ascii="Tahoma" w:hAnsi="Tahoma" w:cs="Tahoma"/>
          <w:sz w:val="24"/>
          <w:szCs w:val="24"/>
        </w:rPr>
      </w:pPr>
      <w:r>
        <w:rPr>
          <w:rFonts w:ascii="Tahoma" w:hAnsi="Tahoma" w:cs="Tahoma"/>
          <w:sz w:val="24"/>
          <w:szCs w:val="24"/>
        </w:rPr>
        <w:t xml:space="preserve">____________________________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w:t>
      </w:r>
    </w:p>
    <w:p w:rsidR="00720B1B" w:rsidRPr="003A05C4" w:rsidRDefault="00720B1B" w:rsidP="00720B1B">
      <w:pPr>
        <w:spacing w:after="0" w:line="240" w:lineRule="auto"/>
        <w:jc w:val="both"/>
        <w:rPr>
          <w:rFonts w:ascii="Tahoma" w:hAnsi="Tahoma" w:cs="Tahoma"/>
          <w:sz w:val="24"/>
          <w:szCs w:val="24"/>
        </w:rPr>
      </w:pPr>
      <w:r>
        <w:rPr>
          <w:rFonts w:ascii="Tahoma" w:hAnsi="Tahoma" w:cs="Tahoma"/>
          <w:sz w:val="24"/>
          <w:szCs w:val="24"/>
        </w:rPr>
        <w:t>CATHAOIRLEACH</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DATE </w:t>
      </w:r>
    </w:p>
    <w:p w:rsidR="003A05C4" w:rsidRDefault="003A05C4" w:rsidP="00720B1B">
      <w:pPr>
        <w:spacing w:after="0"/>
      </w:pPr>
    </w:p>
    <w:p w:rsidR="003A05C4" w:rsidRDefault="003A05C4" w:rsidP="003A05C4"/>
    <w:p w:rsidR="003A05C4" w:rsidRPr="003A05C4" w:rsidRDefault="003A05C4" w:rsidP="003A05C4"/>
    <w:p w:rsidR="00740764" w:rsidRPr="008226A2" w:rsidRDefault="00740764" w:rsidP="00740764">
      <w:pPr>
        <w:ind w:hanging="33"/>
        <w:rPr>
          <w:rFonts w:ascii="Tahoma" w:hAnsi="Tahoma" w:cs="Tahoma"/>
          <w:sz w:val="24"/>
          <w:szCs w:val="24"/>
        </w:rPr>
      </w:pPr>
    </w:p>
    <w:sectPr w:rsidR="00740764" w:rsidRPr="008226A2" w:rsidSect="006937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6A2"/>
    <w:rsid w:val="00096E05"/>
    <w:rsid w:val="00160196"/>
    <w:rsid w:val="0027740B"/>
    <w:rsid w:val="00386FAA"/>
    <w:rsid w:val="003A05C4"/>
    <w:rsid w:val="00430057"/>
    <w:rsid w:val="005A26A5"/>
    <w:rsid w:val="00633F94"/>
    <w:rsid w:val="0069373D"/>
    <w:rsid w:val="00720B1B"/>
    <w:rsid w:val="00733A6D"/>
    <w:rsid w:val="00740764"/>
    <w:rsid w:val="008226A2"/>
    <w:rsid w:val="00AC37CB"/>
    <w:rsid w:val="00C74C37"/>
    <w:rsid w:val="00CF2BFE"/>
    <w:rsid w:val="00D869E9"/>
    <w:rsid w:val="00DF7ADC"/>
    <w:rsid w:val="00EA66D0"/>
    <w:rsid w:val="00F3652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764"/>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cnolan</dc:creator>
  <cp:keywords/>
  <dc:description/>
  <cp:lastModifiedBy>cnolan</cp:lastModifiedBy>
  <cp:revision>3</cp:revision>
  <dcterms:created xsi:type="dcterms:W3CDTF">2010-01-08T09:35:00Z</dcterms:created>
  <dcterms:modified xsi:type="dcterms:W3CDTF">2010-01-13T10:08:00Z</dcterms:modified>
</cp:coreProperties>
</file>